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4184D" w14:textId="49FE7385" w:rsidR="003812BB" w:rsidRPr="009D0B2A" w:rsidRDefault="003812BB" w:rsidP="003812BB">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 xml:space="preserve">3GPP TSG-RAN WG4 </w:t>
      </w:r>
      <w:r w:rsidR="00DF3F7F" w:rsidRPr="00DF3F7F">
        <w:rPr>
          <w:rFonts w:ascii="Arial" w:hAnsi="Arial" w:cs="Arial"/>
          <w:b/>
          <w:noProof/>
          <w:sz w:val="24"/>
          <w:szCs w:val="24"/>
        </w:rPr>
        <w:t>Meeting #98-</w:t>
      </w:r>
      <w:r w:rsidR="00EE4670">
        <w:rPr>
          <w:rFonts w:ascii="Arial" w:hAnsi="Arial" w:cs="Arial"/>
          <w:b/>
          <w:noProof/>
          <w:sz w:val="24"/>
          <w:szCs w:val="24"/>
        </w:rPr>
        <w:t>bis-</w:t>
      </w:r>
      <w:r w:rsidR="00DF3F7F" w:rsidRPr="00DF3F7F">
        <w:rPr>
          <w:rFonts w:ascii="Arial" w:hAnsi="Arial" w:cs="Arial"/>
          <w:b/>
          <w:noProof/>
          <w:sz w:val="24"/>
          <w:szCs w:val="24"/>
        </w:rPr>
        <w:t>e</w:t>
      </w:r>
      <w:r w:rsidRPr="003347D7">
        <w:rPr>
          <w:rFonts w:ascii="Arial" w:hAnsi="Arial" w:cs="Arial"/>
          <w:b/>
          <w:noProof/>
          <w:sz w:val="24"/>
          <w:szCs w:val="24"/>
          <w:lang w:val="en-US"/>
        </w:rPr>
        <w:tab/>
      </w:r>
      <w:r w:rsidRPr="009D0B2A">
        <w:rPr>
          <w:b/>
          <w:sz w:val="24"/>
          <w:szCs w:val="24"/>
        </w:rPr>
        <w:t>R4-</w:t>
      </w:r>
      <w:r w:rsidR="00880516">
        <w:rPr>
          <w:b/>
          <w:sz w:val="24"/>
          <w:szCs w:val="24"/>
        </w:rPr>
        <w:t>2107359</w:t>
      </w:r>
    </w:p>
    <w:p w14:paraId="67F5325D" w14:textId="142B60E3" w:rsidR="003812BB" w:rsidRPr="003347D7" w:rsidRDefault="00F60F4E" w:rsidP="003812BB">
      <w:pPr>
        <w:pStyle w:val="Footer"/>
        <w:jc w:val="both"/>
        <w:rPr>
          <w:i w:val="0"/>
          <w:noProof w:val="0"/>
          <w:sz w:val="24"/>
          <w:szCs w:val="24"/>
          <w:lang w:eastAsia="ja-JP"/>
        </w:rPr>
      </w:pPr>
      <w:r>
        <w:rPr>
          <w:rFonts w:eastAsia="SimSun"/>
          <w:i w:val="0"/>
          <w:noProof w:val="0"/>
          <w:sz w:val="24"/>
          <w:szCs w:val="24"/>
          <w:lang w:eastAsia="zh-CN"/>
        </w:rPr>
        <w:t>Online</w:t>
      </w:r>
      <w:r w:rsidR="003812BB">
        <w:rPr>
          <w:rFonts w:eastAsia="SimSun"/>
          <w:i w:val="0"/>
          <w:noProof w:val="0"/>
          <w:sz w:val="24"/>
          <w:szCs w:val="24"/>
          <w:lang w:eastAsia="zh-CN"/>
        </w:rPr>
        <w:t xml:space="preserve">, </w:t>
      </w:r>
      <w:r w:rsidR="008B3E40">
        <w:rPr>
          <w:rFonts w:eastAsia="SimSun"/>
          <w:i w:val="0"/>
          <w:noProof w:val="0"/>
          <w:sz w:val="24"/>
          <w:szCs w:val="24"/>
          <w:lang w:eastAsia="zh-CN"/>
        </w:rPr>
        <w:t>April</w:t>
      </w:r>
      <w:r w:rsidR="003812BB" w:rsidRPr="003347D7">
        <w:rPr>
          <w:rFonts w:eastAsia="SimSun"/>
          <w:i w:val="0"/>
          <w:noProof w:val="0"/>
          <w:sz w:val="24"/>
          <w:szCs w:val="24"/>
          <w:lang w:eastAsia="zh-CN"/>
        </w:rPr>
        <w:t xml:space="preserve"> </w:t>
      </w:r>
      <w:r w:rsidR="003812BB">
        <w:rPr>
          <w:rFonts w:eastAsia="SimSun"/>
          <w:i w:val="0"/>
          <w:noProof w:val="0"/>
          <w:sz w:val="24"/>
          <w:szCs w:val="24"/>
          <w:lang w:eastAsia="zh-CN"/>
        </w:rPr>
        <w:t>1</w:t>
      </w:r>
      <w:r w:rsidR="008B3E40">
        <w:rPr>
          <w:rFonts w:eastAsia="SimSun"/>
          <w:i w:val="0"/>
          <w:noProof w:val="0"/>
          <w:sz w:val="24"/>
          <w:szCs w:val="24"/>
          <w:lang w:eastAsia="zh-CN"/>
        </w:rPr>
        <w:t>2</w:t>
      </w:r>
      <w:r w:rsidR="003812BB" w:rsidRPr="003347D7">
        <w:rPr>
          <w:rFonts w:eastAsia="SimSun"/>
          <w:i w:val="0"/>
          <w:noProof w:val="0"/>
          <w:sz w:val="24"/>
          <w:szCs w:val="24"/>
          <w:vertAlign w:val="superscript"/>
          <w:lang w:eastAsia="zh-CN"/>
        </w:rPr>
        <w:t>th</w:t>
      </w:r>
      <w:r w:rsidR="003812BB" w:rsidRPr="003347D7">
        <w:rPr>
          <w:rFonts w:eastAsia="SimSun"/>
          <w:i w:val="0"/>
          <w:noProof w:val="0"/>
          <w:sz w:val="24"/>
          <w:szCs w:val="24"/>
          <w:lang w:eastAsia="zh-CN"/>
        </w:rPr>
        <w:t xml:space="preserve"> – </w:t>
      </w:r>
      <w:r w:rsidR="00A011E2">
        <w:rPr>
          <w:rFonts w:eastAsia="SimSun"/>
          <w:i w:val="0"/>
          <w:noProof w:val="0"/>
          <w:sz w:val="24"/>
          <w:szCs w:val="24"/>
          <w:lang w:eastAsia="zh-CN"/>
        </w:rPr>
        <w:t>April</w:t>
      </w:r>
      <w:r w:rsidR="003812BB" w:rsidRPr="003347D7">
        <w:rPr>
          <w:rFonts w:eastAsia="SimSun"/>
          <w:i w:val="0"/>
          <w:noProof w:val="0"/>
          <w:sz w:val="24"/>
          <w:szCs w:val="24"/>
          <w:lang w:eastAsia="zh-CN"/>
        </w:rPr>
        <w:t xml:space="preserve"> </w:t>
      </w:r>
      <w:r w:rsidR="003812BB">
        <w:rPr>
          <w:rFonts w:eastAsia="SimSun"/>
          <w:i w:val="0"/>
          <w:noProof w:val="0"/>
          <w:sz w:val="24"/>
          <w:szCs w:val="24"/>
          <w:lang w:eastAsia="zh-CN"/>
        </w:rPr>
        <w:t>2</w:t>
      </w:r>
      <w:r w:rsidR="00A011E2">
        <w:rPr>
          <w:rFonts w:eastAsia="SimSun"/>
          <w:i w:val="0"/>
          <w:noProof w:val="0"/>
          <w:sz w:val="24"/>
          <w:szCs w:val="24"/>
          <w:lang w:eastAsia="zh-CN"/>
        </w:rPr>
        <w:t>0</w:t>
      </w:r>
      <w:r w:rsidR="00A011E2">
        <w:rPr>
          <w:rFonts w:eastAsia="SimSun"/>
          <w:i w:val="0"/>
          <w:noProof w:val="0"/>
          <w:sz w:val="24"/>
          <w:szCs w:val="24"/>
          <w:vertAlign w:val="superscript"/>
          <w:lang w:eastAsia="zh-CN"/>
        </w:rPr>
        <w:t>th</w:t>
      </w:r>
      <w:r w:rsidR="003812BB" w:rsidRPr="003347D7">
        <w:rPr>
          <w:i w:val="0"/>
          <w:noProof w:val="0"/>
          <w:sz w:val="24"/>
          <w:szCs w:val="24"/>
          <w:lang w:eastAsia="ja-JP"/>
        </w:rPr>
        <w:t>, 20</w:t>
      </w:r>
      <w:r w:rsidR="00A011E2">
        <w:rPr>
          <w:i w:val="0"/>
          <w:noProof w:val="0"/>
          <w:sz w:val="24"/>
          <w:szCs w:val="24"/>
          <w:lang w:eastAsia="ja-JP"/>
        </w:rPr>
        <w:t>21</w:t>
      </w:r>
    </w:p>
    <w:p w14:paraId="449A054F" w14:textId="77777777" w:rsidR="003812BB" w:rsidRPr="003347D7" w:rsidRDefault="003812BB" w:rsidP="003812BB">
      <w:pPr>
        <w:pStyle w:val="Footer"/>
        <w:jc w:val="both"/>
        <w:rPr>
          <w:noProof w:val="0"/>
          <w:sz w:val="24"/>
          <w:szCs w:val="24"/>
        </w:rPr>
      </w:pPr>
    </w:p>
    <w:p w14:paraId="63CA7446" w14:textId="6D4E2C22" w:rsidR="003812BB" w:rsidRPr="003347D7" w:rsidRDefault="003812BB" w:rsidP="003812BB">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0" w:name="Source"/>
      <w:bookmarkEnd w:id="0"/>
      <w:r w:rsidR="00684D7E">
        <w:rPr>
          <w:rFonts w:ascii="Arial" w:hAnsi="Arial"/>
          <w:sz w:val="24"/>
          <w:szCs w:val="24"/>
        </w:rPr>
        <w:t>5</w:t>
      </w:r>
      <w:r>
        <w:rPr>
          <w:rFonts w:ascii="Arial" w:hAnsi="Arial"/>
          <w:sz w:val="24"/>
          <w:szCs w:val="24"/>
        </w:rPr>
        <w:t>.1.</w:t>
      </w:r>
      <w:r w:rsidR="00C574D5">
        <w:rPr>
          <w:rFonts w:ascii="Arial" w:hAnsi="Arial"/>
          <w:sz w:val="24"/>
          <w:szCs w:val="24"/>
        </w:rPr>
        <w:t>2</w:t>
      </w:r>
      <w:r>
        <w:rPr>
          <w:rFonts w:ascii="Arial" w:hAnsi="Arial"/>
          <w:sz w:val="24"/>
          <w:szCs w:val="24"/>
        </w:rPr>
        <w:t>.</w:t>
      </w:r>
      <w:r w:rsidR="00C574D5">
        <w:rPr>
          <w:rFonts w:ascii="Arial" w:hAnsi="Arial"/>
          <w:sz w:val="24"/>
          <w:szCs w:val="24"/>
        </w:rPr>
        <w:t>9</w:t>
      </w:r>
    </w:p>
    <w:p w14:paraId="68DB93B1" w14:textId="77777777" w:rsidR="003812BB" w:rsidRPr="003347D7" w:rsidRDefault="003812BB" w:rsidP="003812BB">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4ABDED94" w14:textId="044A2BBC" w:rsidR="003812BB" w:rsidRPr="003347D7" w:rsidRDefault="003812BB" w:rsidP="003812BB">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sidR="00E61909">
        <w:rPr>
          <w:rFonts w:ascii="Arial" w:hAnsi="Arial"/>
          <w:sz w:val="24"/>
          <w:szCs w:val="24"/>
        </w:rPr>
        <w:t xml:space="preserve">Reference cell </w:t>
      </w:r>
      <w:r w:rsidR="00DF6087">
        <w:rPr>
          <w:rFonts w:ascii="Arial" w:hAnsi="Arial"/>
          <w:sz w:val="24"/>
          <w:szCs w:val="24"/>
        </w:rPr>
        <w:t>under CCA</w:t>
      </w:r>
      <w:r w:rsidR="003549C5">
        <w:rPr>
          <w:rFonts w:ascii="Arial" w:hAnsi="Arial"/>
          <w:sz w:val="24"/>
          <w:szCs w:val="24"/>
        </w:rPr>
        <w:t xml:space="preserve"> for UE transmit timings</w:t>
      </w:r>
    </w:p>
    <w:p w14:paraId="73501F67" w14:textId="77777777" w:rsidR="003812BB" w:rsidRPr="003347D7" w:rsidRDefault="003812BB" w:rsidP="003812BB">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14:paraId="63D1AE0C" w14:textId="77777777" w:rsidR="003812BB" w:rsidRDefault="003812BB" w:rsidP="003812BB">
      <w:pPr>
        <w:pStyle w:val="Heading1"/>
        <w:tabs>
          <w:tab w:val="clear" w:pos="432"/>
          <w:tab w:val="num" w:pos="522"/>
        </w:tabs>
        <w:ind w:left="522" w:hanging="522"/>
        <w:rPr>
          <w:lang w:val="en-US"/>
        </w:rPr>
      </w:pPr>
      <w:r>
        <w:rPr>
          <w:lang w:val="en-US"/>
        </w:rPr>
        <w:t>Introduction</w:t>
      </w:r>
    </w:p>
    <w:p w14:paraId="35D30E02" w14:textId="27AF57EA" w:rsidR="00EF43C5" w:rsidRDefault="006C76A7" w:rsidP="003812BB">
      <w:pPr>
        <w:rPr>
          <w:lang w:val="en-US"/>
        </w:rPr>
      </w:pPr>
      <w:r>
        <w:rPr>
          <w:lang w:val="en-US"/>
        </w:rPr>
        <w:t xml:space="preserve">During </w:t>
      </w:r>
      <w:r w:rsidR="00F17EAC">
        <w:rPr>
          <w:lang w:val="en-US"/>
        </w:rPr>
        <w:t>RAN</w:t>
      </w:r>
      <w:r w:rsidR="00926E31">
        <w:rPr>
          <w:lang w:val="en-US"/>
        </w:rPr>
        <w:t xml:space="preserve">4#97-e, </w:t>
      </w:r>
      <w:r w:rsidR="00C949BD">
        <w:rPr>
          <w:lang w:val="en-US"/>
        </w:rPr>
        <w:t xml:space="preserve">following </w:t>
      </w:r>
      <w:r w:rsidR="0083188C">
        <w:rPr>
          <w:lang w:val="en-US"/>
        </w:rPr>
        <w:t xml:space="preserve">was agreed for the reference cell </w:t>
      </w:r>
      <w:r w:rsidR="00A571C9">
        <w:rPr>
          <w:lang w:val="en-US"/>
        </w:rPr>
        <w:t xml:space="preserve">in the context of UE transmit </w:t>
      </w:r>
      <w:proofErr w:type="gramStart"/>
      <w:r w:rsidR="00A571C9">
        <w:rPr>
          <w:lang w:val="en-US"/>
        </w:rPr>
        <w:t>timing</w:t>
      </w:r>
      <w:r w:rsidR="00C00D17">
        <w:rPr>
          <w:lang w:val="en-US"/>
        </w:rPr>
        <w:t>[</w:t>
      </w:r>
      <w:proofErr w:type="gramEnd"/>
      <w:r w:rsidR="00C00D17">
        <w:rPr>
          <w:lang w:val="en-US"/>
        </w:rPr>
        <w:t>1]</w:t>
      </w:r>
      <w:r w:rsidR="00A571C9">
        <w:rPr>
          <w:lang w:val="en-US"/>
        </w:rPr>
        <w:t>:</w:t>
      </w:r>
    </w:p>
    <w:p w14:paraId="17C39A1D" w14:textId="018A597D" w:rsidR="00A571C9" w:rsidRDefault="00A571C9" w:rsidP="003812BB">
      <w:pPr>
        <w:rPr>
          <w:lang w:val="en-US"/>
        </w:rPr>
      </w:pPr>
      <w:r>
        <w:rPr>
          <w:noProof/>
        </w:rPr>
        <mc:AlternateContent>
          <mc:Choice Requires="wps">
            <w:drawing>
              <wp:anchor distT="0" distB="0" distL="114300" distR="114300" simplePos="0" relativeHeight="251660287" behindDoc="0" locked="0" layoutInCell="1" allowOverlap="1" wp14:anchorId="7611D800" wp14:editId="3397CE14">
                <wp:simplePos x="0" y="0"/>
                <wp:positionH relativeFrom="margin">
                  <wp:align>right</wp:align>
                </wp:positionH>
                <wp:positionV relativeFrom="paragraph">
                  <wp:posOffset>75565</wp:posOffset>
                </wp:positionV>
                <wp:extent cx="6088953" cy="1405956"/>
                <wp:effectExtent l="0" t="0" r="26670" b="22860"/>
                <wp:wrapNone/>
                <wp:docPr id="2" name="Text Box 2"/>
                <wp:cNvGraphicFramePr/>
                <a:graphic xmlns:a="http://schemas.openxmlformats.org/drawingml/2006/main">
                  <a:graphicData uri="http://schemas.microsoft.com/office/word/2010/wordprocessingShape">
                    <wps:wsp>
                      <wps:cNvSpPr txBox="1"/>
                      <wps:spPr>
                        <a:xfrm>
                          <a:off x="0" y="0"/>
                          <a:ext cx="6088953" cy="1405956"/>
                        </a:xfrm>
                        <a:prstGeom prst="rect">
                          <a:avLst/>
                        </a:prstGeom>
                        <a:solidFill>
                          <a:schemeClr val="lt1"/>
                        </a:solidFill>
                        <a:ln w="6350">
                          <a:solidFill>
                            <a:prstClr val="black"/>
                          </a:solidFill>
                        </a:ln>
                      </wps:spPr>
                      <wps:txbx>
                        <w:txbxContent>
                          <w:p w14:paraId="35D813A4" w14:textId="77777777" w:rsidR="00913336" w:rsidRPr="00913336" w:rsidRDefault="00913336" w:rsidP="00913336">
                            <w:pPr>
                              <w:ind w:left="720" w:hanging="360"/>
                              <w:rPr>
                                <w:i/>
                                <w:iCs/>
                                <w:u w:val="single"/>
                                <w:lang w:val="en-US"/>
                              </w:rPr>
                            </w:pPr>
                            <w:r w:rsidRPr="00913336">
                              <w:rPr>
                                <w:i/>
                                <w:iCs/>
                                <w:u w:val="single"/>
                                <w:lang w:val="sv-SE"/>
                              </w:rPr>
                              <w:t>Reference Cell Definition</w:t>
                            </w:r>
                          </w:p>
                          <w:p w14:paraId="54A5C2B6" w14:textId="77777777" w:rsidR="00DE1AF0" w:rsidRPr="00DE1AF0" w:rsidRDefault="00DE1AF0" w:rsidP="00DE1AF0">
                            <w:pPr>
                              <w:pStyle w:val="ListParagraph"/>
                              <w:numPr>
                                <w:ilvl w:val="0"/>
                                <w:numId w:val="16"/>
                              </w:numPr>
                              <w:rPr>
                                <w:i/>
                                <w:iCs/>
                                <w:lang w:val="en-US"/>
                              </w:rPr>
                            </w:pPr>
                            <w:r w:rsidRPr="00DE1AF0">
                              <w:rPr>
                                <w:i/>
                                <w:iCs/>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160 ms; otherwise the reference cell on the carrier frequency subject to CCA is considered as available at the UE</w:t>
                            </w:r>
                          </w:p>
                          <w:p w14:paraId="3631CEA1" w14:textId="2883829C" w:rsidR="00A571C9" w:rsidRPr="005F45DC" w:rsidRDefault="00184A4A" w:rsidP="00DE1AF0">
                            <w:pPr>
                              <w:pStyle w:val="ListParagraph"/>
                              <w:numPr>
                                <w:ilvl w:val="0"/>
                                <w:numId w:val="16"/>
                              </w:numPr>
                              <w:rPr>
                                <w:i/>
                                <w:iCs/>
                              </w:rPr>
                            </w:pPr>
                            <w:r w:rsidRPr="00184A4A">
                              <w:rPr>
                                <w:i/>
                                <w:iCs/>
                              </w:rPr>
                              <w:t>FFS</w:t>
                            </w:r>
                            <w:r>
                              <w:rPr>
                                <w:i/>
                                <w:iCs/>
                              </w:rPr>
                              <w:t xml:space="preserve">: </w:t>
                            </w:r>
                            <w:r w:rsidR="008720C3">
                              <w:rPr>
                                <w:i/>
                                <w:iCs/>
                              </w:rPr>
                              <w:t xml:space="preserve">Impact of </w:t>
                            </w:r>
                            <w:r>
                              <w:rPr>
                                <w:i/>
                                <w:iCs/>
                              </w:rPr>
                              <w:t>DRX</w:t>
                            </w:r>
                            <w:r w:rsidR="008720C3">
                              <w:rPr>
                                <w:i/>
                                <w:iCs/>
                              </w:rPr>
                              <w:t xml:space="preserve"> and measurement gaps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11D800" id="_x0000_t202" coordsize="21600,21600" o:spt="202" path="m,l,21600r21600,l21600,xe">
                <v:stroke joinstyle="miter"/>
                <v:path gradientshapeok="t" o:connecttype="rect"/>
              </v:shapetype>
              <v:shape id="Text Box 2" o:spid="_x0000_s1026" type="#_x0000_t202" style="position:absolute;margin-left:428.25pt;margin-top:5.95pt;width:479.45pt;height:110.7pt;z-index:25166028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" fillcolor="white [3201]" strokeweight=".5pt">
                <v:textbox>
                  <w:txbxContent>
                    <w:p w14:paraId="35D813A4" w14:textId="77777777" w:rsidR="00913336" w:rsidRPr="00913336" w:rsidRDefault="00913336" w:rsidP="00913336">
                      <w:pPr>
                        <w:ind w:left="720" w:hanging="360"/>
                        <w:rPr>
                          <w:i/>
                          <w:iCs/>
                          <w:u w:val="single"/>
                          <w:lang w:val="en-US"/>
                        </w:rPr>
                      </w:pPr>
                      <w:r w:rsidRPr="00913336">
                        <w:rPr>
                          <w:i/>
                          <w:iCs/>
                          <w:u w:val="single"/>
                          <w:lang w:val="sv-SE"/>
                        </w:rPr>
                        <w:t>Reference Cell Definition</w:t>
                      </w:r>
                    </w:p>
                    <w:p w14:paraId="54A5C2B6" w14:textId="77777777" w:rsidR="00DE1AF0" w:rsidRPr="00DE1AF0" w:rsidRDefault="00DE1AF0" w:rsidP="00DE1AF0">
                      <w:pPr>
                        <w:pStyle w:val="ListParagraph"/>
                        <w:numPr>
                          <w:ilvl w:val="0"/>
                          <w:numId w:val="16"/>
                        </w:numPr>
                        <w:rPr>
                          <w:i/>
                          <w:iCs/>
                          <w:lang w:val="en-US"/>
                        </w:rPr>
                      </w:pPr>
                      <w:r w:rsidRPr="00DE1AF0">
                        <w:rPr>
                          <w:i/>
                          <w:iCs/>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160 ms; otherwise the reference cell on the carrier frequency subject to CCA is considered as available at the UE</w:t>
                      </w:r>
                    </w:p>
                    <w:p w14:paraId="3631CEA1" w14:textId="2883829C" w:rsidR="00A571C9" w:rsidRPr="005F45DC" w:rsidRDefault="00184A4A" w:rsidP="00DE1AF0">
                      <w:pPr>
                        <w:pStyle w:val="ListParagraph"/>
                        <w:numPr>
                          <w:ilvl w:val="0"/>
                          <w:numId w:val="16"/>
                        </w:numPr>
                        <w:rPr>
                          <w:i/>
                          <w:iCs/>
                        </w:rPr>
                      </w:pPr>
                      <w:r w:rsidRPr="00184A4A">
                        <w:rPr>
                          <w:i/>
                          <w:iCs/>
                        </w:rPr>
                        <w:t>FFS</w:t>
                      </w:r>
                      <w:r>
                        <w:rPr>
                          <w:i/>
                          <w:iCs/>
                        </w:rPr>
                        <w:t xml:space="preserve">: </w:t>
                      </w:r>
                      <w:r w:rsidR="008720C3">
                        <w:rPr>
                          <w:i/>
                          <w:iCs/>
                        </w:rPr>
                        <w:t xml:space="preserve">Impact of </w:t>
                      </w:r>
                      <w:r>
                        <w:rPr>
                          <w:i/>
                          <w:iCs/>
                        </w:rPr>
                        <w:t>DRX</w:t>
                      </w:r>
                      <w:r w:rsidR="008720C3">
                        <w:rPr>
                          <w:i/>
                          <w:iCs/>
                        </w:rPr>
                        <w:t xml:space="preserve"> and measurement gaps</w:t>
                      </w:r>
                    </w:p>
                  </w:txbxContent>
                </v:textbox>
                <w10:wrap anchorx="margin"/>
              </v:shape>
            </w:pict>
          </mc:Fallback>
        </mc:AlternateContent>
      </w:r>
    </w:p>
    <w:p w14:paraId="1B6C91DF" w14:textId="43752E9F" w:rsidR="00081B1A" w:rsidRDefault="00081B1A" w:rsidP="003812BB">
      <w:pPr>
        <w:rPr>
          <w:lang w:val="en-US"/>
        </w:rPr>
      </w:pPr>
    </w:p>
    <w:p w14:paraId="315D2F0F" w14:textId="22EECF82" w:rsidR="00081B1A" w:rsidRDefault="00081B1A" w:rsidP="003812BB">
      <w:pPr>
        <w:rPr>
          <w:lang w:val="en-US"/>
        </w:rPr>
      </w:pPr>
    </w:p>
    <w:p w14:paraId="490AA861" w14:textId="4CDCA303" w:rsidR="00081B1A" w:rsidRDefault="00081B1A" w:rsidP="003812BB">
      <w:pPr>
        <w:rPr>
          <w:lang w:val="en-US"/>
        </w:rPr>
      </w:pPr>
    </w:p>
    <w:p w14:paraId="12A220E2" w14:textId="78691B24" w:rsidR="00081B1A" w:rsidRDefault="00081B1A" w:rsidP="003812BB">
      <w:pPr>
        <w:rPr>
          <w:lang w:val="en-US"/>
        </w:rPr>
      </w:pPr>
    </w:p>
    <w:p w14:paraId="647A67CF" w14:textId="6D609220" w:rsidR="00EF43C5" w:rsidRDefault="00EF43C5" w:rsidP="003812BB">
      <w:pPr>
        <w:rPr>
          <w:lang w:val="en-US"/>
        </w:rPr>
      </w:pPr>
    </w:p>
    <w:p w14:paraId="792ED0D6" w14:textId="77777777" w:rsidR="00081B1A" w:rsidRDefault="00081B1A" w:rsidP="003812BB">
      <w:pPr>
        <w:rPr>
          <w:lang w:val="en-US"/>
        </w:rPr>
      </w:pPr>
    </w:p>
    <w:p w14:paraId="13E95B8C" w14:textId="77777777" w:rsidR="00D26801" w:rsidRDefault="009E3AC6" w:rsidP="003812BB">
      <w:pPr>
        <w:rPr>
          <w:lang w:val="en-US"/>
        </w:rPr>
      </w:pPr>
      <w:r>
        <w:rPr>
          <w:lang w:val="en-US"/>
        </w:rPr>
        <w:t xml:space="preserve">The impact of DRX and measurement gaps was further discussed during </w:t>
      </w:r>
      <w:r w:rsidR="00D1389B">
        <w:rPr>
          <w:lang w:val="en-US"/>
        </w:rPr>
        <w:t xml:space="preserve">the last meeting and </w:t>
      </w:r>
      <w:r w:rsidR="00055985">
        <w:rPr>
          <w:lang w:val="en-US"/>
        </w:rPr>
        <w:t xml:space="preserve">there were different opinions on this topic. </w:t>
      </w:r>
    </w:p>
    <w:p w14:paraId="7E0EF778" w14:textId="258C56C4" w:rsidR="003812BB" w:rsidRPr="00DD5C13" w:rsidRDefault="00151786" w:rsidP="003812BB">
      <w:pPr>
        <w:rPr>
          <w:lang w:val="en-US"/>
        </w:rPr>
      </w:pPr>
      <w:r>
        <w:rPr>
          <w:lang w:val="en-US"/>
        </w:rPr>
        <w:t>In this</w:t>
      </w:r>
      <w:r w:rsidR="00DD5C13">
        <w:rPr>
          <w:lang w:val="en-US"/>
        </w:rPr>
        <w:t xml:space="preserve"> contribution</w:t>
      </w:r>
      <w:r>
        <w:rPr>
          <w:lang w:val="en-US"/>
        </w:rPr>
        <w:t xml:space="preserve">, we provide our views </w:t>
      </w:r>
      <w:r w:rsidR="00D26801">
        <w:rPr>
          <w:lang w:val="en-US"/>
        </w:rPr>
        <w:t>on this topic.</w:t>
      </w:r>
    </w:p>
    <w:p w14:paraId="1F38B320" w14:textId="00B6BA41" w:rsidR="003812BB" w:rsidRDefault="00E979FA">
      <w:pPr>
        <w:pStyle w:val="Heading1"/>
      </w:pPr>
      <w:r>
        <w:t xml:space="preserve">Reference cell </w:t>
      </w:r>
      <w:r w:rsidR="00AD2A1E">
        <w:t>definition with DRX and gaps</w:t>
      </w:r>
      <w:r w:rsidR="003812BB">
        <w:t xml:space="preserve"> </w:t>
      </w:r>
    </w:p>
    <w:p w14:paraId="27C951F1" w14:textId="65460496" w:rsidR="0053784C" w:rsidRDefault="00B94409" w:rsidP="007B219D">
      <w:r>
        <w:t xml:space="preserve">As highlighted in the </w:t>
      </w:r>
      <w:r w:rsidR="00596059">
        <w:t xml:space="preserve">following </w:t>
      </w:r>
      <w:r>
        <w:t xml:space="preserve">text </w:t>
      </w:r>
      <w:r w:rsidR="00490FC0">
        <w:t xml:space="preserve">from </w:t>
      </w:r>
      <w:r w:rsidR="00E46222">
        <w:t xml:space="preserve">Clause </w:t>
      </w:r>
      <w:r w:rsidR="00E448CB">
        <w:t>7.1.2 of TS 38.133</w:t>
      </w:r>
      <w:r>
        <w:t xml:space="preserve">, the </w:t>
      </w:r>
      <w:r w:rsidR="00D261D8">
        <w:t>Te requirements apply only if at-least one SSB is available at the UE during the last 160ms</w:t>
      </w:r>
      <w:r w:rsidR="004B6738">
        <w:t>, irrespective of DRX and measurement gaps.</w:t>
      </w:r>
      <w:r w:rsidR="005E606B">
        <w:t xml:space="preserve"> NR-U should also treat SSB availability in the same manner a</w:t>
      </w:r>
      <w:r w:rsidR="009F4B5A">
        <w:t xml:space="preserve">nd should not depend on </w:t>
      </w:r>
      <w:r w:rsidR="007B0AC0">
        <w:t>DRX and measurement gaps</w:t>
      </w:r>
      <w:r w:rsidR="00867E34">
        <w:t>, as the case is no different from NR</w:t>
      </w:r>
      <w:r w:rsidR="007B0AC0">
        <w:t xml:space="preserve">. The only requirement that’s different from NR is </w:t>
      </w:r>
      <w:r w:rsidR="008927C2">
        <w:t xml:space="preserve">the way SSB is </w:t>
      </w:r>
      <w:r w:rsidR="00867E34">
        <w:t>determined</w:t>
      </w:r>
      <w:r w:rsidR="008927C2">
        <w:t xml:space="preserve"> to be available.</w:t>
      </w:r>
    </w:p>
    <w:p w14:paraId="6C19B905" w14:textId="126B7141" w:rsidR="00514518" w:rsidRDefault="00514518" w:rsidP="007B219D">
      <w:r>
        <w:rPr>
          <w:noProof/>
        </w:rPr>
        <mc:AlternateContent>
          <mc:Choice Requires="wps">
            <w:drawing>
              <wp:anchor distT="0" distB="0" distL="114300" distR="114300" simplePos="0" relativeHeight="251661311" behindDoc="0" locked="0" layoutInCell="1" allowOverlap="1" wp14:anchorId="3EE4911F" wp14:editId="697A8AB9">
                <wp:simplePos x="0" y="0"/>
                <wp:positionH relativeFrom="margin">
                  <wp:align>right</wp:align>
                </wp:positionH>
                <wp:positionV relativeFrom="paragraph">
                  <wp:posOffset>43180</wp:posOffset>
                </wp:positionV>
                <wp:extent cx="6088380" cy="1803400"/>
                <wp:effectExtent l="0" t="0" r="26670" b="25400"/>
                <wp:wrapNone/>
                <wp:docPr id="4" name="Text Box 4"/>
                <wp:cNvGraphicFramePr/>
                <a:graphic xmlns:a="http://schemas.openxmlformats.org/drawingml/2006/main">
                  <a:graphicData uri="http://schemas.microsoft.com/office/word/2010/wordprocessingShape">
                    <wps:wsp>
                      <wps:cNvSpPr txBox="1"/>
                      <wps:spPr>
                        <a:xfrm>
                          <a:off x="0" y="0"/>
                          <a:ext cx="6088380" cy="1803400"/>
                        </a:xfrm>
                        <a:prstGeom prst="rect">
                          <a:avLst/>
                        </a:prstGeom>
                        <a:solidFill>
                          <a:schemeClr val="lt1"/>
                        </a:solidFill>
                        <a:ln w="6350">
                          <a:solidFill>
                            <a:prstClr val="black"/>
                          </a:solidFill>
                        </a:ln>
                      </wps:spPr>
                      <wps:txbx>
                        <w:txbxContent>
                          <w:p w14:paraId="6B1FAFB9" w14:textId="77777777" w:rsidR="00514518" w:rsidRPr="009C5807" w:rsidRDefault="00514518" w:rsidP="00514518">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9A530C3" w14:textId="762C9E2A" w:rsidR="00514518" w:rsidRPr="00AF5D12" w:rsidRDefault="00514518" w:rsidP="00514518">
                            <w:pPr>
                              <w:pStyle w:val="B1"/>
                              <w:rPr>
                                <w:rFonts w:ascii="Times New Roman" w:eastAsia="MS Mincho" w:hAnsi="Times New Roman" w:cs="v4.2.0"/>
                                <w:sz w:val="20"/>
                                <w:szCs w:val="20"/>
                                <w:lang w:val="en-GB"/>
                              </w:rPr>
                            </w:pPr>
                            <w:r w:rsidRPr="009C5807">
                              <w:rPr>
                                <w:noProof/>
                                <w:lang w:eastAsia="ko-KR"/>
                              </w:rPr>
                              <w:t>-</w:t>
                            </w:r>
                            <w:r w:rsidRPr="00AF5D12">
                              <w:rPr>
                                <w:rFonts w:ascii="Times New Roman" w:eastAsia="MS Mincho" w:hAnsi="Times New Roman" w:cs="v4.2.0"/>
                                <w:sz w:val="20"/>
                                <w:szCs w:val="20"/>
                                <w:lang w:val="en-GB"/>
                              </w:rPr>
                              <w:tab/>
                              <w:t>when it is the first transmission in a DRX cycle for PUCCH, PUSCH and SRS, or it is the PRACH transmission, or it is the msgA transmission.</w:t>
                            </w:r>
                          </w:p>
                          <w:p w14:paraId="114C79B1" w14:textId="77777777" w:rsidR="00514518" w:rsidRPr="009C5807" w:rsidRDefault="00514518" w:rsidP="00514518">
                            <w:pPr>
                              <w:rPr>
                                <w:rFonts w:cs="v4.2.0"/>
                              </w:rPr>
                            </w:pPr>
                            <w:r w:rsidRPr="00AF5D12">
                              <w:rPr>
                                <w:rFonts w:cs="v4.2.0"/>
                                <w:highlight w:val="yellow"/>
                              </w:rPr>
                              <w:t>The UE shall meet the Te requirement for an initial transmission provided that at least one SSB is available at the UE during the last 160 ms</w:t>
                            </w:r>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3DE52E67" wp14:editId="1C31FA9D">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58589829" w14:textId="77777777" w:rsidR="00514518" w:rsidRDefault="005145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4911F" id="Text Box 4" o:spid="_x0000_s1027" type="#_x0000_t202" style="position:absolute;margin-left:428.2pt;margin-top:3.4pt;width:479.4pt;height:142pt;z-index:25166131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" fillcolor="white [3201]" strokeweight=".5pt">
                <v:textbox>
                  <w:txbxContent>
                    <w:p w14:paraId="6B1FAFB9" w14:textId="77777777" w:rsidR="00514518" w:rsidRPr="009C5807" w:rsidRDefault="00514518" w:rsidP="00514518">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9A530C3" w14:textId="762C9E2A" w:rsidR="00514518" w:rsidRPr="00AF5D12" w:rsidRDefault="00514518" w:rsidP="00514518">
                      <w:pPr>
                        <w:pStyle w:val="B1"/>
                        <w:rPr>
                          <w:rFonts w:ascii="Times New Roman" w:eastAsia="MS Mincho" w:hAnsi="Times New Roman" w:cs="v4.2.0"/>
                          <w:sz w:val="20"/>
                          <w:szCs w:val="20"/>
                          <w:lang w:val="en-GB"/>
                        </w:rPr>
                      </w:pPr>
                      <w:r w:rsidRPr="009C5807">
                        <w:rPr>
                          <w:noProof/>
                          <w:lang w:eastAsia="ko-KR"/>
                        </w:rPr>
                        <w:t>-</w:t>
                      </w:r>
                      <w:r w:rsidRPr="00AF5D12">
                        <w:rPr>
                          <w:rFonts w:ascii="Times New Roman" w:eastAsia="MS Mincho" w:hAnsi="Times New Roman" w:cs="v4.2.0"/>
                          <w:sz w:val="20"/>
                          <w:szCs w:val="20"/>
                          <w:lang w:val="en-GB"/>
                        </w:rPr>
                        <w:tab/>
                        <w:t>when it is the first transmission in a DRX cycle for PUCCH, PUSCH and SRS, or it is the PRACH transmission, or it is the msgA transmission.</w:t>
                      </w:r>
                    </w:p>
                    <w:p w14:paraId="114C79B1" w14:textId="77777777" w:rsidR="00514518" w:rsidRPr="009C5807" w:rsidRDefault="00514518" w:rsidP="00514518">
                      <w:pPr>
                        <w:rPr>
                          <w:rFonts w:cs="v4.2.0"/>
                        </w:rPr>
                      </w:pPr>
                      <w:r w:rsidRPr="00AF5D12">
                        <w:rPr>
                          <w:rFonts w:cs="v4.2.0"/>
                          <w:highlight w:val="yellow"/>
                        </w:rPr>
                        <w:t>The UE shall meet the Te requirement for an initial transmission provided that at least one SSB is available at the UE during the last 160 ms</w:t>
                      </w:r>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3DE52E67" wp14:editId="1C31FA9D">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58589829" w14:textId="77777777" w:rsidR="00514518" w:rsidRDefault="00514518"/>
                  </w:txbxContent>
                </v:textbox>
                <w10:wrap anchorx="margin"/>
              </v:shape>
            </w:pict>
          </mc:Fallback>
        </mc:AlternateContent>
      </w:r>
    </w:p>
    <w:p w14:paraId="5B9BF1DC" w14:textId="77777777" w:rsidR="00514518" w:rsidRDefault="00514518" w:rsidP="007B219D"/>
    <w:p w14:paraId="07E6E1A2" w14:textId="77777777" w:rsidR="0053784C" w:rsidRDefault="0053784C" w:rsidP="007B219D"/>
    <w:p w14:paraId="5E0A814C" w14:textId="77777777" w:rsidR="00514518" w:rsidRDefault="00514518" w:rsidP="007B219D"/>
    <w:p w14:paraId="64B2912D" w14:textId="77777777" w:rsidR="00514518" w:rsidRDefault="00514518" w:rsidP="007B219D"/>
    <w:p w14:paraId="0D85CC2A" w14:textId="77777777" w:rsidR="00514518" w:rsidRDefault="00514518" w:rsidP="007B219D"/>
    <w:p w14:paraId="5B6F7B59" w14:textId="77777777" w:rsidR="00514518" w:rsidRDefault="00514518" w:rsidP="007B219D"/>
    <w:p w14:paraId="36970F6E" w14:textId="77777777" w:rsidR="00514518" w:rsidRDefault="00514518" w:rsidP="007B219D"/>
    <w:p w14:paraId="69A9BBB8" w14:textId="161BDFF5" w:rsidR="006F0811" w:rsidRDefault="006F0811" w:rsidP="006F0811">
      <w:pPr>
        <w:rPr>
          <w:b/>
        </w:rPr>
      </w:pPr>
      <w:r w:rsidRPr="003E1521">
        <w:rPr>
          <w:b/>
        </w:rPr>
        <w:t xml:space="preserve">Observation </w:t>
      </w:r>
      <w:r w:rsidR="008927C2">
        <w:rPr>
          <w:b/>
        </w:rPr>
        <w:t>1</w:t>
      </w:r>
      <w:r w:rsidRPr="003E1521">
        <w:rPr>
          <w:b/>
        </w:rPr>
        <w:t xml:space="preserve">: </w:t>
      </w:r>
      <w:r w:rsidR="008927C2">
        <w:rPr>
          <w:b/>
        </w:rPr>
        <w:t xml:space="preserve">Current NR </w:t>
      </w:r>
      <w:r w:rsidR="00024CE0">
        <w:rPr>
          <w:b/>
        </w:rPr>
        <w:t>spec doesn’t consider DRX and/or gaps in determining the availability of a reference cell</w:t>
      </w:r>
      <w:r w:rsidR="001B03D2">
        <w:rPr>
          <w:b/>
        </w:rPr>
        <w:t>.</w:t>
      </w:r>
    </w:p>
    <w:p w14:paraId="466B6B15" w14:textId="7E6C4D0F" w:rsidR="001B0883" w:rsidRPr="001B0883" w:rsidRDefault="001B0883" w:rsidP="006F0811">
      <w:pPr>
        <w:rPr>
          <w:bCs/>
        </w:rPr>
      </w:pPr>
      <w:r>
        <w:rPr>
          <w:bCs/>
        </w:rPr>
        <w:t>Wit</w:t>
      </w:r>
      <w:r w:rsidR="00306C35">
        <w:rPr>
          <w:bCs/>
        </w:rPr>
        <w:t xml:space="preserve">h the above argument, we think no further clarification is required </w:t>
      </w:r>
      <w:r w:rsidR="0014563E">
        <w:rPr>
          <w:bCs/>
        </w:rPr>
        <w:t>for</w:t>
      </w:r>
      <w:r w:rsidR="00306C35">
        <w:rPr>
          <w:bCs/>
        </w:rPr>
        <w:t xml:space="preserve"> the reference cell definition in the context of DRX and</w:t>
      </w:r>
      <w:r w:rsidR="0014563E">
        <w:rPr>
          <w:bCs/>
        </w:rPr>
        <w:t>/or measurement gaps.</w:t>
      </w:r>
    </w:p>
    <w:p w14:paraId="7304D8BD" w14:textId="4271CE2E" w:rsidR="0014563E" w:rsidRDefault="001B0883" w:rsidP="0014563E">
      <w:pPr>
        <w:rPr>
          <w:b/>
          <w:bCs/>
        </w:rPr>
      </w:pPr>
      <w:r>
        <w:rPr>
          <w:b/>
        </w:rPr>
        <w:lastRenderedPageBreak/>
        <w:t>Proposal</w:t>
      </w:r>
      <w:r w:rsidR="003E1521" w:rsidRPr="003E1521">
        <w:rPr>
          <w:b/>
        </w:rPr>
        <w:t xml:space="preserve"> </w:t>
      </w:r>
      <w:r>
        <w:rPr>
          <w:b/>
        </w:rPr>
        <w:t>1</w:t>
      </w:r>
      <w:r w:rsidR="003E1521" w:rsidRPr="003E1521">
        <w:rPr>
          <w:b/>
        </w:rPr>
        <w:t xml:space="preserve">: </w:t>
      </w:r>
      <w:r w:rsidR="0014563E">
        <w:rPr>
          <w:b/>
          <w:bCs/>
        </w:rPr>
        <w:t>N</w:t>
      </w:r>
      <w:r w:rsidR="0014563E" w:rsidRPr="0014563E">
        <w:rPr>
          <w:b/>
          <w:bCs/>
        </w:rPr>
        <w:t xml:space="preserve">o further clarification is required </w:t>
      </w:r>
      <w:r w:rsidR="00A955E6">
        <w:rPr>
          <w:b/>
          <w:bCs/>
        </w:rPr>
        <w:t xml:space="preserve">in the spec </w:t>
      </w:r>
      <w:r w:rsidR="0014563E">
        <w:rPr>
          <w:b/>
          <w:bCs/>
        </w:rPr>
        <w:t>for</w:t>
      </w:r>
      <w:r w:rsidR="0014563E" w:rsidRPr="0014563E">
        <w:rPr>
          <w:b/>
          <w:bCs/>
        </w:rPr>
        <w:t xml:space="preserve"> the reference cell definition in the context of DRX and/or measurement gaps.</w:t>
      </w:r>
    </w:p>
    <w:p w14:paraId="1856E393" w14:textId="11931601" w:rsidR="000322B3" w:rsidRDefault="000322B3" w:rsidP="0014563E">
      <w:r>
        <w:t xml:space="preserve">However, </w:t>
      </w:r>
      <w:r w:rsidR="001E49BC">
        <w:t>we can</w:t>
      </w:r>
      <w:r>
        <w:t xml:space="preserve"> agree that</w:t>
      </w:r>
      <w:r w:rsidR="001E49BC">
        <w:t>,</w:t>
      </w:r>
      <w:r>
        <w:t xml:space="preserve"> </w:t>
      </w:r>
      <w:r w:rsidR="00D77A98">
        <w:t xml:space="preserve">in </w:t>
      </w:r>
      <w:r w:rsidR="00CF7CEB">
        <w:t xml:space="preserve">the test-cases, </w:t>
      </w:r>
      <w:r w:rsidR="00167684">
        <w:t xml:space="preserve">the UE is not required to determine the availability of a reference cell based on </w:t>
      </w:r>
      <w:r w:rsidR="00D77A98">
        <w:t>SSBs</w:t>
      </w:r>
      <w:r w:rsidR="001E49BC">
        <w:t xml:space="preserve"> </w:t>
      </w:r>
      <w:r w:rsidR="004D698C">
        <w:t xml:space="preserve">scheduled </w:t>
      </w:r>
      <w:r w:rsidR="00167684">
        <w:t>outside</w:t>
      </w:r>
      <w:r w:rsidR="004D698C">
        <w:t xml:space="preserve"> the DRX on duration and </w:t>
      </w:r>
      <w:r w:rsidR="00CE0704">
        <w:t>within</w:t>
      </w:r>
      <w:r w:rsidR="004D698C">
        <w:t xml:space="preserve"> the measurement gaps</w:t>
      </w:r>
      <w:r w:rsidR="00CE0704">
        <w:t>.</w:t>
      </w:r>
    </w:p>
    <w:p w14:paraId="62D60929" w14:textId="7A6A726A" w:rsidR="00617433" w:rsidRPr="00617433" w:rsidRDefault="00617433" w:rsidP="00617433">
      <w:pPr>
        <w:rPr>
          <w:b/>
        </w:rPr>
      </w:pPr>
      <w:r>
        <w:rPr>
          <w:b/>
        </w:rPr>
        <w:t>Proposal</w:t>
      </w:r>
      <w:r w:rsidRPr="003E1521">
        <w:rPr>
          <w:b/>
        </w:rPr>
        <w:t xml:space="preserve"> </w:t>
      </w:r>
      <w:r w:rsidR="00425B5A">
        <w:rPr>
          <w:b/>
        </w:rPr>
        <w:t>2</w:t>
      </w:r>
      <w:r w:rsidRPr="003E1521">
        <w:rPr>
          <w:b/>
        </w:rPr>
        <w:t xml:space="preserve">: </w:t>
      </w:r>
      <w:r>
        <w:rPr>
          <w:b/>
        </w:rPr>
        <w:t xml:space="preserve">For test cases, we may agree that </w:t>
      </w:r>
      <w:r w:rsidRPr="00617433">
        <w:rPr>
          <w:b/>
        </w:rPr>
        <w:t>the UE is not required to determine the availability of a reference cell based on SSBs scheduled outside the DRX on duration and within the measurement gaps</w:t>
      </w:r>
      <w:r w:rsidR="00425B5A">
        <w:rPr>
          <w:b/>
        </w:rPr>
        <w:t xml:space="preserve"> during last 160ms</w:t>
      </w:r>
      <w:r w:rsidRPr="00617433">
        <w:rPr>
          <w:b/>
        </w:rPr>
        <w:t>.</w:t>
      </w:r>
    </w:p>
    <w:p w14:paraId="349C92BB" w14:textId="77777777" w:rsidR="003812BB" w:rsidRDefault="003812BB" w:rsidP="003812BB">
      <w:pPr>
        <w:pStyle w:val="Heading1"/>
        <w:jc w:val="both"/>
      </w:pPr>
      <w:r>
        <w:t>Conclusion</w:t>
      </w:r>
    </w:p>
    <w:p w14:paraId="7162B3B1" w14:textId="77777777" w:rsidR="0014563E" w:rsidRDefault="0014563E" w:rsidP="0014563E">
      <w:pPr>
        <w:rPr>
          <w:b/>
        </w:rPr>
      </w:pPr>
      <w:r w:rsidRPr="003E1521">
        <w:rPr>
          <w:b/>
        </w:rPr>
        <w:t xml:space="preserve">Observation </w:t>
      </w:r>
      <w:r>
        <w:rPr>
          <w:b/>
        </w:rPr>
        <w:t>1</w:t>
      </w:r>
      <w:r w:rsidRPr="003E1521">
        <w:rPr>
          <w:b/>
        </w:rPr>
        <w:t xml:space="preserve">: </w:t>
      </w:r>
      <w:r>
        <w:rPr>
          <w:b/>
        </w:rPr>
        <w:t>Current NR spec doesn’t consider DRX and/or gaps in determining the availability of a reference cell.</w:t>
      </w:r>
    </w:p>
    <w:p w14:paraId="4290D6C0" w14:textId="7FFE1324" w:rsidR="0014563E" w:rsidRDefault="0014563E" w:rsidP="0014563E">
      <w:pPr>
        <w:rPr>
          <w:b/>
          <w:bCs/>
        </w:rPr>
      </w:pPr>
      <w:r>
        <w:rPr>
          <w:b/>
        </w:rPr>
        <w:t>Proposal</w:t>
      </w:r>
      <w:r w:rsidRPr="003E1521">
        <w:rPr>
          <w:b/>
        </w:rPr>
        <w:t xml:space="preserve"> </w:t>
      </w:r>
      <w:r>
        <w:rPr>
          <w:b/>
        </w:rPr>
        <w:t>1</w:t>
      </w:r>
      <w:r w:rsidRPr="003E1521">
        <w:rPr>
          <w:b/>
        </w:rPr>
        <w:t xml:space="preserve">: </w:t>
      </w:r>
      <w:r>
        <w:rPr>
          <w:b/>
          <w:bCs/>
        </w:rPr>
        <w:t>N</w:t>
      </w:r>
      <w:r w:rsidRPr="0014563E">
        <w:rPr>
          <w:b/>
          <w:bCs/>
        </w:rPr>
        <w:t xml:space="preserve">o further clarification is required </w:t>
      </w:r>
      <w:r>
        <w:rPr>
          <w:b/>
          <w:bCs/>
        </w:rPr>
        <w:t>for</w:t>
      </w:r>
      <w:r w:rsidRPr="0014563E">
        <w:rPr>
          <w:b/>
          <w:bCs/>
        </w:rPr>
        <w:t xml:space="preserve"> the reference cell definition in the context of DRX and/or measurement gaps.</w:t>
      </w:r>
    </w:p>
    <w:p w14:paraId="68207C51" w14:textId="77777777" w:rsidR="00425B5A" w:rsidRPr="00617433" w:rsidRDefault="00425B5A" w:rsidP="00425B5A">
      <w:pPr>
        <w:rPr>
          <w:b/>
        </w:rPr>
      </w:pPr>
      <w:r>
        <w:rPr>
          <w:b/>
        </w:rPr>
        <w:t>Proposal</w:t>
      </w:r>
      <w:r w:rsidRPr="003E1521">
        <w:rPr>
          <w:b/>
        </w:rPr>
        <w:t xml:space="preserve"> </w:t>
      </w:r>
      <w:r>
        <w:rPr>
          <w:b/>
        </w:rPr>
        <w:t>2</w:t>
      </w:r>
      <w:r w:rsidRPr="003E1521">
        <w:rPr>
          <w:b/>
        </w:rPr>
        <w:t xml:space="preserve">: </w:t>
      </w:r>
      <w:r>
        <w:rPr>
          <w:b/>
        </w:rPr>
        <w:t xml:space="preserve">For test cases, we may agree that </w:t>
      </w:r>
      <w:r w:rsidRPr="00617433">
        <w:rPr>
          <w:b/>
        </w:rPr>
        <w:t>the UE is not required to determine the availability of a reference cell based on SSBs scheduled outside the DRX on duration and within the measurement gaps</w:t>
      </w:r>
      <w:r>
        <w:rPr>
          <w:b/>
        </w:rPr>
        <w:t xml:space="preserve"> during last 160ms</w:t>
      </w:r>
      <w:r w:rsidRPr="00617433">
        <w:rPr>
          <w:b/>
        </w:rPr>
        <w:t>.</w:t>
      </w:r>
    </w:p>
    <w:p w14:paraId="08E0AE49" w14:textId="77777777" w:rsidR="003812BB" w:rsidRDefault="003812BB" w:rsidP="003812BB">
      <w:pPr>
        <w:pStyle w:val="Heading1"/>
        <w:rPr>
          <w:lang w:val="en-US" w:eastAsia="ja-JP"/>
        </w:rPr>
      </w:pPr>
      <w:r>
        <w:rPr>
          <w:lang w:val="en-US" w:eastAsia="ja-JP"/>
        </w:rPr>
        <w:t>References</w:t>
      </w:r>
    </w:p>
    <w:p w14:paraId="1204B3F7" w14:textId="5369DEF7" w:rsidR="007E75AA" w:rsidRDefault="007E75AA" w:rsidP="007E75AA">
      <w:pPr>
        <w:pStyle w:val="ListParagraph"/>
        <w:numPr>
          <w:ilvl w:val="0"/>
          <w:numId w:val="12"/>
        </w:numPr>
        <w:rPr>
          <w:lang w:val="en-US" w:eastAsia="ja-JP"/>
        </w:rPr>
      </w:pPr>
      <w:r>
        <w:rPr>
          <w:lang w:val="en-US" w:eastAsia="ja-JP"/>
        </w:rPr>
        <w:t>R4-2</w:t>
      </w:r>
      <w:r w:rsidR="00E0773E">
        <w:rPr>
          <w:lang w:val="en-US" w:eastAsia="ja-JP"/>
        </w:rPr>
        <w:t>017080</w:t>
      </w:r>
      <w:r>
        <w:rPr>
          <w:lang w:val="en-US" w:eastAsia="ja-JP"/>
        </w:rPr>
        <w:t>, “</w:t>
      </w:r>
      <w:r w:rsidRPr="00FA0DCE">
        <w:rPr>
          <w:lang w:eastAsia="ja-JP"/>
        </w:rPr>
        <w:t xml:space="preserve">WF on NR-U RRM </w:t>
      </w:r>
      <w:r w:rsidR="002352F8">
        <w:rPr>
          <w:lang w:eastAsia="ja-JP"/>
        </w:rPr>
        <w:t xml:space="preserve">Core </w:t>
      </w:r>
      <w:r w:rsidRPr="00FA0DCE">
        <w:rPr>
          <w:lang w:eastAsia="ja-JP"/>
        </w:rPr>
        <w:t>Requirements</w:t>
      </w:r>
      <w:r>
        <w:rPr>
          <w:lang w:val="en-US" w:eastAsia="ja-JP"/>
        </w:rPr>
        <w:t xml:space="preserve">”, Ericsson. </w:t>
      </w:r>
      <w:r w:rsidRPr="009833D3">
        <w:rPr>
          <w:lang w:val="en-US" w:eastAsia="ja-JP"/>
        </w:rPr>
        <w:t>3GPP TSG-RAN WG4 Meeting #9</w:t>
      </w:r>
      <w:r w:rsidR="00E0773E">
        <w:rPr>
          <w:lang w:val="en-US" w:eastAsia="ja-JP"/>
        </w:rPr>
        <w:t>7</w:t>
      </w:r>
      <w:r w:rsidRPr="009833D3">
        <w:rPr>
          <w:lang w:val="en-US" w:eastAsia="ja-JP"/>
        </w:rPr>
        <w:t>-e</w:t>
      </w:r>
    </w:p>
    <w:p w14:paraId="7BD4D74C" w14:textId="77777777" w:rsidR="006F0811" w:rsidRPr="00DD5C13" w:rsidRDefault="006F0811" w:rsidP="00DD5C13">
      <w:pPr>
        <w:ind w:left="360"/>
        <w:rPr>
          <w:lang w:val="en-US" w:eastAsia="ja-JP"/>
        </w:rPr>
      </w:pPr>
    </w:p>
    <w:p w14:paraId="2F546A48" w14:textId="77777777" w:rsidR="007B219D" w:rsidRDefault="007B219D" w:rsidP="007B219D">
      <w:pPr>
        <w:rPr>
          <w:lang w:val="en-US" w:eastAsia="ja-JP"/>
        </w:rPr>
      </w:pPr>
    </w:p>
    <w:p w14:paraId="547E26BE" w14:textId="77777777" w:rsidR="007B219D" w:rsidRPr="007B219D" w:rsidRDefault="007B219D" w:rsidP="007B219D">
      <w:pPr>
        <w:rPr>
          <w:lang w:val="en-US" w:eastAsia="ja-JP"/>
        </w:rPr>
      </w:pPr>
    </w:p>
    <w:p w14:paraId="06A13805" w14:textId="77777777" w:rsidR="003812BB" w:rsidRPr="007F759B" w:rsidRDefault="003812BB" w:rsidP="003812BB">
      <w:pPr>
        <w:rPr>
          <w:lang w:val="en-US" w:eastAsia="ja-JP"/>
        </w:rPr>
      </w:pPr>
    </w:p>
    <w:p w14:paraId="71EEC7FE" w14:textId="77777777" w:rsidR="003812BB" w:rsidRDefault="003812BB" w:rsidP="003812BB"/>
    <w:p w14:paraId="707B539B" w14:textId="77777777" w:rsidR="003812BB" w:rsidRDefault="003812BB" w:rsidP="003812BB"/>
    <w:p w14:paraId="464356B9" w14:textId="77777777" w:rsidR="00B81936" w:rsidRDefault="00B81936"/>
    <w:sectPr w:rsidR="00B8193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5F0E1" w14:textId="77777777" w:rsidR="00FE0598" w:rsidRDefault="00FE0598">
      <w:pPr>
        <w:spacing w:after="0"/>
      </w:pPr>
      <w:r>
        <w:separator/>
      </w:r>
    </w:p>
  </w:endnote>
  <w:endnote w:type="continuationSeparator" w:id="0">
    <w:p w14:paraId="0109DB26" w14:textId="77777777" w:rsidR="00FE0598" w:rsidRDefault="00FE0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D0A68" w14:textId="77777777" w:rsidR="004E29C3" w:rsidRDefault="00AB0A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52C39" w14:textId="77777777" w:rsidR="004E29C3" w:rsidRDefault="00FE0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D5CA3" w14:textId="77777777" w:rsidR="004E29C3" w:rsidRDefault="00AB0A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2E7D778" w14:textId="77777777" w:rsidR="004E29C3" w:rsidRDefault="00FE059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D5C3A" w14:textId="77777777" w:rsidR="00FE0598" w:rsidRDefault="00FE0598">
      <w:pPr>
        <w:spacing w:after="0"/>
      </w:pPr>
      <w:r>
        <w:separator/>
      </w:r>
    </w:p>
  </w:footnote>
  <w:footnote w:type="continuationSeparator" w:id="0">
    <w:p w14:paraId="4E4D5DAE" w14:textId="77777777" w:rsidR="00FE0598" w:rsidRDefault="00FE05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585D"/>
    <w:multiLevelType w:val="hybridMultilevel"/>
    <w:tmpl w:val="53660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F3398"/>
    <w:multiLevelType w:val="hybridMultilevel"/>
    <w:tmpl w:val="0862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D3EA0"/>
    <w:multiLevelType w:val="hybridMultilevel"/>
    <w:tmpl w:val="55EE1B0C"/>
    <w:lvl w:ilvl="0" w:tplc="04090001">
      <w:start w:val="1"/>
      <w:numFmt w:val="bullet"/>
      <w:lvlText w:val=""/>
      <w:lvlJc w:val="left"/>
      <w:pPr>
        <w:ind w:left="985" w:hanging="420"/>
      </w:pPr>
      <w:rPr>
        <w:rFonts w:ascii="Symbol" w:hAnsi="Symbo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3"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2451CC7"/>
    <w:multiLevelType w:val="hybridMultilevel"/>
    <w:tmpl w:val="55C4BC7A"/>
    <w:lvl w:ilvl="0" w:tplc="A96057B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A0BA3"/>
    <w:multiLevelType w:val="hybridMultilevel"/>
    <w:tmpl w:val="2C5C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484484"/>
    <w:multiLevelType w:val="hybridMultilevel"/>
    <w:tmpl w:val="64D0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DDD68F5"/>
    <w:multiLevelType w:val="hybridMultilevel"/>
    <w:tmpl w:val="A1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6006C"/>
    <w:multiLevelType w:val="hybridMultilevel"/>
    <w:tmpl w:val="804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9336B"/>
    <w:multiLevelType w:val="hybridMultilevel"/>
    <w:tmpl w:val="ADD0B608"/>
    <w:lvl w:ilvl="0" w:tplc="C0F4C944">
      <w:start w:val="1"/>
      <w:numFmt w:val="bullet"/>
      <w:lvlText w:val="•"/>
      <w:lvlJc w:val="left"/>
      <w:pPr>
        <w:tabs>
          <w:tab w:val="num" w:pos="720"/>
        </w:tabs>
        <w:ind w:left="720" w:hanging="360"/>
      </w:pPr>
      <w:rPr>
        <w:rFonts w:ascii="Arial" w:hAnsi="Arial" w:hint="default"/>
      </w:rPr>
    </w:lvl>
    <w:lvl w:ilvl="1" w:tplc="F4AAAEB0" w:tentative="1">
      <w:start w:val="1"/>
      <w:numFmt w:val="bullet"/>
      <w:lvlText w:val="•"/>
      <w:lvlJc w:val="left"/>
      <w:pPr>
        <w:tabs>
          <w:tab w:val="num" w:pos="1440"/>
        </w:tabs>
        <w:ind w:left="1440" w:hanging="360"/>
      </w:pPr>
      <w:rPr>
        <w:rFonts w:ascii="Arial" w:hAnsi="Arial" w:hint="default"/>
      </w:rPr>
    </w:lvl>
    <w:lvl w:ilvl="2" w:tplc="026896A6" w:tentative="1">
      <w:start w:val="1"/>
      <w:numFmt w:val="bullet"/>
      <w:lvlText w:val="•"/>
      <w:lvlJc w:val="left"/>
      <w:pPr>
        <w:tabs>
          <w:tab w:val="num" w:pos="2160"/>
        </w:tabs>
        <w:ind w:left="2160" w:hanging="360"/>
      </w:pPr>
      <w:rPr>
        <w:rFonts w:ascii="Arial" w:hAnsi="Arial" w:hint="default"/>
      </w:rPr>
    </w:lvl>
    <w:lvl w:ilvl="3" w:tplc="D090D8E2" w:tentative="1">
      <w:start w:val="1"/>
      <w:numFmt w:val="bullet"/>
      <w:lvlText w:val="•"/>
      <w:lvlJc w:val="left"/>
      <w:pPr>
        <w:tabs>
          <w:tab w:val="num" w:pos="2880"/>
        </w:tabs>
        <w:ind w:left="2880" w:hanging="360"/>
      </w:pPr>
      <w:rPr>
        <w:rFonts w:ascii="Arial" w:hAnsi="Arial" w:hint="default"/>
      </w:rPr>
    </w:lvl>
    <w:lvl w:ilvl="4" w:tplc="E452B15A" w:tentative="1">
      <w:start w:val="1"/>
      <w:numFmt w:val="bullet"/>
      <w:lvlText w:val="•"/>
      <w:lvlJc w:val="left"/>
      <w:pPr>
        <w:tabs>
          <w:tab w:val="num" w:pos="3600"/>
        </w:tabs>
        <w:ind w:left="3600" w:hanging="360"/>
      </w:pPr>
      <w:rPr>
        <w:rFonts w:ascii="Arial" w:hAnsi="Arial" w:hint="default"/>
      </w:rPr>
    </w:lvl>
    <w:lvl w:ilvl="5" w:tplc="7D34C6D2" w:tentative="1">
      <w:start w:val="1"/>
      <w:numFmt w:val="bullet"/>
      <w:lvlText w:val="•"/>
      <w:lvlJc w:val="left"/>
      <w:pPr>
        <w:tabs>
          <w:tab w:val="num" w:pos="4320"/>
        </w:tabs>
        <w:ind w:left="4320" w:hanging="360"/>
      </w:pPr>
      <w:rPr>
        <w:rFonts w:ascii="Arial" w:hAnsi="Arial" w:hint="default"/>
      </w:rPr>
    </w:lvl>
    <w:lvl w:ilvl="6" w:tplc="DD6C214C" w:tentative="1">
      <w:start w:val="1"/>
      <w:numFmt w:val="bullet"/>
      <w:lvlText w:val="•"/>
      <w:lvlJc w:val="left"/>
      <w:pPr>
        <w:tabs>
          <w:tab w:val="num" w:pos="5040"/>
        </w:tabs>
        <w:ind w:left="5040" w:hanging="360"/>
      </w:pPr>
      <w:rPr>
        <w:rFonts w:ascii="Arial" w:hAnsi="Arial" w:hint="default"/>
      </w:rPr>
    </w:lvl>
    <w:lvl w:ilvl="7" w:tplc="C41A9816" w:tentative="1">
      <w:start w:val="1"/>
      <w:numFmt w:val="bullet"/>
      <w:lvlText w:val="•"/>
      <w:lvlJc w:val="left"/>
      <w:pPr>
        <w:tabs>
          <w:tab w:val="num" w:pos="5760"/>
        </w:tabs>
        <w:ind w:left="5760" w:hanging="360"/>
      </w:pPr>
      <w:rPr>
        <w:rFonts w:ascii="Arial" w:hAnsi="Arial" w:hint="default"/>
      </w:rPr>
    </w:lvl>
    <w:lvl w:ilvl="8" w:tplc="2932B5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941BE3"/>
    <w:multiLevelType w:val="hybridMultilevel"/>
    <w:tmpl w:val="FD3A38AC"/>
    <w:lvl w:ilvl="0" w:tplc="92C04354">
      <w:start w:val="1"/>
      <w:numFmt w:val="bullet"/>
      <w:lvlText w:val="•"/>
      <w:lvlJc w:val="left"/>
      <w:pPr>
        <w:tabs>
          <w:tab w:val="num" w:pos="720"/>
        </w:tabs>
        <w:ind w:left="720" w:hanging="360"/>
      </w:pPr>
      <w:rPr>
        <w:rFonts w:ascii="Arial" w:hAnsi="Arial" w:hint="default"/>
      </w:rPr>
    </w:lvl>
    <w:lvl w:ilvl="1" w:tplc="48D69988">
      <w:start w:val="206"/>
      <w:numFmt w:val="bullet"/>
      <w:lvlText w:val="•"/>
      <w:lvlJc w:val="left"/>
      <w:pPr>
        <w:tabs>
          <w:tab w:val="num" w:pos="1440"/>
        </w:tabs>
        <w:ind w:left="1440" w:hanging="360"/>
      </w:pPr>
      <w:rPr>
        <w:rFonts w:ascii="Arial" w:hAnsi="Arial" w:hint="default"/>
      </w:rPr>
    </w:lvl>
    <w:lvl w:ilvl="2" w:tplc="689A49AA" w:tentative="1">
      <w:start w:val="1"/>
      <w:numFmt w:val="bullet"/>
      <w:lvlText w:val="•"/>
      <w:lvlJc w:val="left"/>
      <w:pPr>
        <w:tabs>
          <w:tab w:val="num" w:pos="2160"/>
        </w:tabs>
        <w:ind w:left="2160" w:hanging="360"/>
      </w:pPr>
      <w:rPr>
        <w:rFonts w:ascii="Arial" w:hAnsi="Arial" w:hint="default"/>
      </w:rPr>
    </w:lvl>
    <w:lvl w:ilvl="3" w:tplc="5BA898D4" w:tentative="1">
      <w:start w:val="1"/>
      <w:numFmt w:val="bullet"/>
      <w:lvlText w:val="•"/>
      <w:lvlJc w:val="left"/>
      <w:pPr>
        <w:tabs>
          <w:tab w:val="num" w:pos="2880"/>
        </w:tabs>
        <w:ind w:left="2880" w:hanging="360"/>
      </w:pPr>
      <w:rPr>
        <w:rFonts w:ascii="Arial" w:hAnsi="Arial" w:hint="default"/>
      </w:rPr>
    </w:lvl>
    <w:lvl w:ilvl="4" w:tplc="68CA6422" w:tentative="1">
      <w:start w:val="1"/>
      <w:numFmt w:val="bullet"/>
      <w:lvlText w:val="•"/>
      <w:lvlJc w:val="left"/>
      <w:pPr>
        <w:tabs>
          <w:tab w:val="num" w:pos="3600"/>
        </w:tabs>
        <w:ind w:left="3600" w:hanging="360"/>
      </w:pPr>
      <w:rPr>
        <w:rFonts w:ascii="Arial" w:hAnsi="Arial" w:hint="default"/>
      </w:rPr>
    </w:lvl>
    <w:lvl w:ilvl="5" w:tplc="0576BBCE" w:tentative="1">
      <w:start w:val="1"/>
      <w:numFmt w:val="bullet"/>
      <w:lvlText w:val="•"/>
      <w:lvlJc w:val="left"/>
      <w:pPr>
        <w:tabs>
          <w:tab w:val="num" w:pos="4320"/>
        </w:tabs>
        <w:ind w:left="4320" w:hanging="360"/>
      </w:pPr>
      <w:rPr>
        <w:rFonts w:ascii="Arial" w:hAnsi="Arial" w:hint="default"/>
      </w:rPr>
    </w:lvl>
    <w:lvl w:ilvl="6" w:tplc="85CE9F50" w:tentative="1">
      <w:start w:val="1"/>
      <w:numFmt w:val="bullet"/>
      <w:lvlText w:val="•"/>
      <w:lvlJc w:val="left"/>
      <w:pPr>
        <w:tabs>
          <w:tab w:val="num" w:pos="5040"/>
        </w:tabs>
        <w:ind w:left="5040" w:hanging="360"/>
      </w:pPr>
      <w:rPr>
        <w:rFonts w:ascii="Arial" w:hAnsi="Arial" w:hint="default"/>
      </w:rPr>
    </w:lvl>
    <w:lvl w:ilvl="7" w:tplc="2B3E42DA" w:tentative="1">
      <w:start w:val="1"/>
      <w:numFmt w:val="bullet"/>
      <w:lvlText w:val="•"/>
      <w:lvlJc w:val="left"/>
      <w:pPr>
        <w:tabs>
          <w:tab w:val="num" w:pos="5760"/>
        </w:tabs>
        <w:ind w:left="5760" w:hanging="360"/>
      </w:pPr>
      <w:rPr>
        <w:rFonts w:ascii="Arial" w:hAnsi="Arial" w:hint="default"/>
      </w:rPr>
    </w:lvl>
    <w:lvl w:ilvl="8" w:tplc="176253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BE784D"/>
    <w:multiLevelType w:val="hybridMultilevel"/>
    <w:tmpl w:val="961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7C081C29"/>
    <w:multiLevelType w:val="hybridMultilevel"/>
    <w:tmpl w:val="DF80D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3"/>
  </w:num>
  <w:num w:numId="4">
    <w:abstractNumId w:val="12"/>
  </w:num>
  <w:num w:numId="5">
    <w:abstractNumId w:val="1"/>
  </w:num>
  <w:num w:numId="6">
    <w:abstractNumId w:val="11"/>
  </w:num>
  <w:num w:numId="7">
    <w:abstractNumId w:val="3"/>
  </w:num>
  <w:num w:numId="8">
    <w:abstractNumId w:val="2"/>
  </w:num>
  <w:num w:numId="9">
    <w:abstractNumId w:val="14"/>
  </w:num>
  <w:num w:numId="10">
    <w:abstractNumId w:val="6"/>
  </w:num>
  <w:num w:numId="11">
    <w:abstractNumId w:val="10"/>
  </w:num>
  <w:num w:numId="12">
    <w:abstractNumId w:val="5"/>
  </w:num>
  <w:num w:numId="13">
    <w:abstractNumId w:val="9"/>
  </w:num>
  <w:num w:numId="14">
    <w:abstractNumId w:val="8"/>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BB"/>
    <w:rsid w:val="00024CE0"/>
    <w:rsid w:val="000322B3"/>
    <w:rsid w:val="00055985"/>
    <w:rsid w:val="000576CB"/>
    <w:rsid w:val="000731CE"/>
    <w:rsid w:val="00081B1A"/>
    <w:rsid w:val="00083543"/>
    <w:rsid w:val="0009301C"/>
    <w:rsid w:val="000A1DC3"/>
    <w:rsid w:val="000F134F"/>
    <w:rsid w:val="00105DB1"/>
    <w:rsid w:val="0014563E"/>
    <w:rsid w:val="00151786"/>
    <w:rsid w:val="00167684"/>
    <w:rsid w:val="00176CA0"/>
    <w:rsid w:val="00184A4A"/>
    <w:rsid w:val="001B03D2"/>
    <w:rsid w:val="001B0883"/>
    <w:rsid w:val="001B25E7"/>
    <w:rsid w:val="001C695C"/>
    <w:rsid w:val="001E3F55"/>
    <w:rsid w:val="001E49BC"/>
    <w:rsid w:val="001F3AFD"/>
    <w:rsid w:val="00202357"/>
    <w:rsid w:val="00203453"/>
    <w:rsid w:val="002352F8"/>
    <w:rsid w:val="00257A0B"/>
    <w:rsid w:val="0029031E"/>
    <w:rsid w:val="002D40EC"/>
    <w:rsid w:val="003000FB"/>
    <w:rsid w:val="00305E86"/>
    <w:rsid w:val="00306C35"/>
    <w:rsid w:val="00316F3A"/>
    <w:rsid w:val="00337D97"/>
    <w:rsid w:val="003549C5"/>
    <w:rsid w:val="00357641"/>
    <w:rsid w:val="00371859"/>
    <w:rsid w:val="003812BB"/>
    <w:rsid w:val="00383B12"/>
    <w:rsid w:val="00387CA1"/>
    <w:rsid w:val="003B02D7"/>
    <w:rsid w:val="003B1FF7"/>
    <w:rsid w:val="003C5FDE"/>
    <w:rsid w:val="003E1521"/>
    <w:rsid w:val="00414412"/>
    <w:rsid w:val="00424470"/>
    <w:rsid w:val="00425B5A"/>
    <w:rsid w:val="0044311D"/>
    <w:rsid w:val="0045193B"/>
    <w:rsid w:val="00486784"/>
    <w:rsid w:val="0049097D"/>
    <w:rsid w:val="00490FC0"/>
    <w:rsid w:val="004A2F6E"/>
    <w:rsid w:val="004B6738"/>
    <w:rsid w:val="004C020A"/>
    <w:rsid w:val="004D698C"/>
    <w:rsid w:val="004E3D1E"/>
    <w:rsid w:val="00513CEB"/>
    <w:rsid w:val="00514518"/>
    <w:rsid w:val="00535E9C"/>
    <w:rsid w:val="0053784C"/>
    <w:rsid w:val="00547503"/>
    <w:rsid w:val="005655AE"/>
    <w:rsid w:val="00570181"/>
    <w:rsid w:val="00571E90"/>
    <w:rsid w:val="00596059"/>
    <w:rsid w:val="005A787B"/>
    <w:rsid w:val="005C1211"/>
    <w:rsid w:val="005C4BB8"/>
    <w:rsid w:val="005E606B"/>
    <w:rsid w:val="005F45DC"/>
    <w:rsid w:val="00613A3F"/>
    <w:rsid w:val="006159A6"/>
    <w:rsid w:val="00617433"/>
    <w:rsid w:val="00652CFF"/>
    <w:rsid w:val="00684D7E"/>
    <w:rsid w:val="00690A35"/>
    <w:rsid w:val="006A48C3"/>
    <w:rsid w:val="006B2484"/>
    <w:rsid w:val="006C50BB"/>
    <w:rsid w:val="006C76A7"/>
    <w:rsid w:val="006D27EB"/>
    <w:rsid w:val="006F0811"/>
    <w:rsid w:val="00707367"/>
    <w:rsid w:val="0071754F"/>
    <w:rsid w:val="00722EA0"/>
    <w:rsid w:val="00747375"/>
    <w:rsid w:val="00792592"/>
    <w:rsid w:val="007B0AC0"/>
    <w:rsid w:val="007B219D"/>
    <w:rsid w:val="007E75AA"/>
    <w:rsid w:val="0081252C"/>
    <w:rsid w:val="0081308B"/>
    <w:rsid w:val="0083188C"/>
    <w:rsid w:val="00865696"/>
    <w:rsid w:val="00867E34"/>
    <w:rsid w:val="008710CA"/>
    <w:rsid w:val="008720C3"/>
    <w:rsid w:val="0087481D"/>
    <w:rsid w:val="00880516"/>
    <w:rsid w:val="008927C2"/>
    <w:rsid w:val="008B3E40"/>
    <w:rsid w:val="008F0037"/>
    <w:rsid w:val="00907B74"/>
    <w:rsid w:val="00913336"/>
    <w:rsid w:val="009137EE"/>
    <w:rsid w:val="00921940"/>
    <w:rsid w:val="00925F5B"/>
    <w:rsid w:val="00926E31"/>
    <w:rsid w:val="00933ABE"/>
    <w:rsid w:val="009360E3"/>
    <w:rsid w:val="009771FD"/>
    <w:rsid w:val="009833D3"/>
    <w:rsid w:val="009E3AC6"/>
    <w:rsid w:val="009E5973"/>
    <w:rsid w:val="009E6504"/>
    <w:rsid w:val="009F4B5A"/>
    <w:rsid w:val="00A011E2"/>
    <w:rsid w:val="00A106EA"/>
    <w:rsid w:val="00A571C9"/>
    <w:rsid w:val="00A62E90"/>
    <w:rsid w:val="00A9455F"/>
    <w:rsid w:val="00A955E6"/>
    <w:rsid w:val="00AA43A2"/>
    <w:rsid w:val="00AB0A26"/>
    <w:rsid w:val="00AD2A1E"/>
    <w:rsid w:val="00AF5D12"/>
    <w:rsid w:val="00B11500"/>
    <w:rsid w:val="00B23BA9"/>
    <w:rsid w:val="00B81936"/>
    <w:rsid w:val="00B94409"/>
    <w:rsid w:val="00BB46D6"/>
    <w:rsid w:val="00BD2D6D"/>
    <w:rsid w:val="00BD377F"/>
    <w:rsid w:val="00C00D17"/>
    <w:rsid w:val="00C378F0"/>
    <w:rsid w:val="00C46E6C"/>
    <w:rsid w:val="00C470BA"/>
    <w:rsid w:val="00C574D5"/>
    <w:rsid w:val="00C94950"/>
    <w:rsid w:val="00C949BD"/>
    <w:rsid w:val="00CB544A"/>
    <w:rsid w:val="00CE0704"/>
    <w:rsid w:val="00CF7CEB"/>
    <w:rsid w:val="00D116C0"/>
    <w:rsid w:val="00D11ECC"/>
    <w:rsid w:val="00D1389B"/>
    <w:rsid w:val="00D257BF"/>
    <w:rsid w:val="00D261D8"/>
    <w:rsid w:val="00D26801"/>
    <w:rsid w:val="00D452BA"/>
    <w:rsid w:val="00D721D9"/>
    <w:rsid w:val="00D729EA"/>
    <w:rsid w:val="00D7649C"/>
    <w:rsid w:val="00D77A98"/>
    <w:rsid w:val="00D845BC"/>
    <w:rsid w:val="00D957E9"/>
    <w:rsid w:val="00DB2498"/>
    <w:rsid w:val="00DD5C13"/>
    <w:rsid w:val="00DE1AF0"/>
    <w:rsid w:val="00DF3F7F"/>
    <w:rsid w:val="00DF6087"/>
    <w:rsid w:val="00E0773E"/>
    <w:rsid w:val="00E2300A"/>
    <w:rsid w:val="00E3116E"/>
    <w:rsid w:val="00E42B09"/>
    <w:rsid w:val="00E448CB"/>
    <w:rsid w:val="00E46222"/>
    <w:rsid w:val="00E61909"/>
    <w:rsid w:val="00E807D2"/>
    <w:rsid w:val="00E90C48"/>
    <w:rsid w:val="00E979FA"/>
    <w:rsid w:val="00EB2B55"/>
    <w:rsid w:val="00EE4670"/>
    <w:rsid w:val="00EF43C5"/>
    <w:rsid w:val="00F17589"/>
    <w:rsid w:val="00F17EAC"/>
    <w:rsid w:val="00F60F4E"/>
    <w:rsid w:val="00F636C4"/>
    <w:rsid w:val="00F7057B"/>
    <w:rsid w:val="00F900BA"/>
    <w:rsid w:val="00F911A1"/>
    <w:rsid w:val="00FA0DCE"/>
    <w:rsid w:val="00FC778C"/>
    <w:rsid w:val="00FE0598"/>
    <w:rsid w:val="00FF3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42AA8"/>
  <w15:chartTrackingRefBased/>
  <w15:docId w15:val="{6CD09BF2-0648-4FB9-9CFF-B2299032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2BB"/>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12BB"/>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812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812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812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812BB"/>
    <w:pPr>
      <w:numPr>
        <w:ilvl w:val="5"/>
      </w:numPr>
      <w:outlineLvl w:val="4"/>
    </w:pPr>
    <w:rPr>
      <w:sz w:val="22"/>
    </w:rPr>
  </w:style>
  <w:style w:type="paragraph" w:styleId="Heading7">
    <w:name w:val="heading 7"/>
    <w:basedOn w:val="Normal"/>
    <w:next w:val="Normal"/>
    <w:link w:val="Heading7Char"/>
    <w:qFormat/>
    <w:rsid w:val="003812BB"/>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812BB"/>
    <w:pPr>
      <w:numPr>
        <w:ilvl w:val="7"/>
      </w:numPr>
      <w:outlineLvl w:val="7"/>
    </w:pPr>
  </w:style>
  <w:style w:type="paragraph" w:styleId="Heading9">
    <w:name w:val="heading 9"/>
    <w:basedOn w:val="Heading8"/>
    <w:next w:val="Normal"/>
    <w:link w:val="Heading9Char"/>
    <w:qFormat/>
    <w:rsid w:val="003812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812BB"/>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812BB"/>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812BB"/>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12BB"/>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3812BB"/>
    <w:rPr>
      <w:rFonts w:ascii="Arial" w:eastAsia="MS Mincho" w:hAnsi="Arial" w:cs="Times New Roman"/>
      <w:szCs w:val="20"/>
      <w:lang w:val="en-GB"/>
    </w:rPr>
  </w:style>
  <w:style w:type="character" w:customStyle="1" w:styleId="Heading7Char">
    <w:name w:val="Heading 7 Char"/>
    <w:basedOn w:val="DefaultParagraphFont"/>
    <w:link w:val="Heading7"/>
    <w:rsid w:val="003812BB"/>
    <w:rPr>
      <w:rFonts w:ascii="Arial" w:eastAsia="MS Mincho" w:hAnsi="Arial" w:cs="Times New Roman"/>
      <w:sz w:val="20"/>
      <w:szCs w:val="20"/>
      <w:lang w:val="en-GB"/>
    </w:rPr>
  </w:style>
  <w:style w:type="character" w:customStyle="1" w:styleId="Heading8Char">
    <w:name w:val="Heading 8 Char"/>
    <w:basedOn w:val="DefaultParagraphFont"/>
    <w:link w:val="Heading8"/>
    <w:rsid w:val="003812BB"/>
    <w:rPr>
      <w:rFonts w:ascii="Arial" w:eastAsia="MS Mincho" w:hAnsi="Arial" w:cs="Times New Roman"/>
      <w:sz w:val="36"/>
      <w:szCs w:val="20"/>
      <w:lang w:val="en-GB"/>
    </w:rPr>
  </w:style>
  <w:style w:type="character" w:customStyle="1" w:styleId="Heading9Char">
    <w:name w:val="Heading 9 Char"/>
    <w:basedOn w:val="DefaultParagraphFont"/>
    <w:link w:val="Heading9"/>
    <w:rsid w:val="003812BB"/>
    <w:rPr>
      <w:rFonts w:ascii="Arial" w:eastAsia="MS Mincho" w:hAnsi="Arial" w:cs="Times New Roman"/>
      <w:sz w:val="36"/>
      <w:szCs w:val="20"/>
      <w:lang w:val="en-GB"/>
    </w:rPr>
  </w:style>
  <w:style w:type="paragraph" w:styleId="Footer">
    <w:name w:val="footer"/>
    <w:basedOn w:val="Header"/>
    <w:link w:val="FooterChar"/>
    <w:uiPriority w:val="99"/>
    <w:rsid w:val="003812BB"/>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3812BB"/>
    <w:rPr>
      <w:rFonts w:ascii="Arial" w:eastAsia="MS Mincho" w:hAnsi="Arial" w:cs="Times New Roman"/>
      <w:b/>
      <w:i/>
      <w:noProof/>
      <w:sz w:val="18"/>
      <w:szCs w:val="20"/>
    </w:rPr>
  </w:style>
  <w:style w:type="character" w:styleId="PageNumber">
    <w:name w:val="page number"/>
    <w:basedOn w:val="DefaultParagraphFont"/>
    <w:rsid w:val="003812BB"/>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812BB"/>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812BB"/>
    <w:rPr>
      <w:rFonts w:ascii="Times New Roman" w:eastAsia="MS Mincho" w:hAnsi="Times New Roman" w:cs="Times New Roman"/>
      <w:sz w:val="20"/>
      <w:szCs w:val="20"/>
      <w:lang w:val="en-GB"/>
    </w:rPr>
  </w:style>
  <w:style w:type="table" w:styleId="TableGrid">
    <w:name w:val="Table Grid"/>
    <w:basedOn w:val="TableNormal"/>
    <w:rsid w:val="003812B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3812BB"/>
  </w:style>
  <w:style w:type="character" w:customStyle="1" w:styleId="CommentTextChar">
    <w:name w:val="Comment Text Char"/>
    <w:basedOn w:val="DefaultParagraphFont"/>
    <w:link w:val="CommentText"/>
    <w:uiPriority w:val="99"/>
    <w:semiHidden/>
    <w:rsid w:val="003812BB"/>
    <w:rPr>
      <w:rFonts w:ascii="Times New Roman" w:eastAsia="MS Mincho" w:hAnsi="Times New Roman" w:cs="Times New Roman"/>
      <w:sz w:val="20"/>
      <w:szCs w:val="20"/>
      <w:lang w:val="en-GB"/>
    </w:rPr>
  </w:style>
  <w:style w:type="paragraph" w:customStyle="1" w:styleId="Agreement">
    <w:name w:val="Agreement"/>
    <w:basedOn w:val="Normal"/>
    <w:next w:val="Normal"/>
    <w:rsid w:val="003812BB"/>
    <w:pPr>
      <w:numPr>
        <w:numId w:val="4"/>
      </w:numPr>
      <w:tabs>
        <w:tab w:val="clear" w:pos="4680"/>
        <w:tab w:val="num" w:pos="1619"/>
      </w:tabs>
      <w:spacing w:before="60" w:after="0"/>
      <w:ind w:left="1619"/>
    </w:pPr>
    <w:rPr>
      <w:rFonts w:ascii="Arial" w:hAnsi="Arial"/>
      <w:b/>
      <w:szCs w:val="24"/>
      <w:lang w:eastAsia="en-GB"/>
    </w:rPr>
  </w:style>
  <w:style w:type="paragraph" w:customStyle="1" w:styleId="B1">
    <w:name w:val="B1"/>
    <w:basedOn w:val="List"/>
    <w:link w:val="B1Char"/>
    <w:qFormat/>
    <w:rsid w:val="003812BB"/>
    <w:pPr>
      <w:spacing w:after="160" w:line="259" w:lineRule="auto"/>
      <w:ind w:left="568" w:hanging="284"/>
      <w:contextualSpacing w:val="0"/>
    </w:pPr>
    <w:rPr>
      <w:rFonts w:asciiTheme="minorHAnsi" w:eastAsiaTheme="minorHAnsi" w:hAnsiTheme="minorHAnsi" w:cstheme="minorBidi"/>
      <w:sz w:val="22"/>
      <w:szCs w:val="22"/>
      <w:lang w:val="en-US"/>
    </w:rPr>
  </w:style>
  <w:style w:type="character" w:customStyle="1" w:styleId="B1Char">
    <w:name w:val="B1 Char"/>
    <w:link w:val="B1"/>
    <w:qFormat/>
    <w:locked/>
    <w:rsid w:val="003812BB"/>
  </w:style>
  <w:style w:type="paragraph" w:customStyle="1" w:styleId="Doc-text2">
    <w:name w:val="Doc-text2"/>
    <w:basedOn w:val="Normal"/>
    <w:link w:val="Doc-text2Char"/>
    <w:qFormat/>
    <w:rsid w:val="003812B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812BB"/>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3812BB"/>
    <w:pPr>
      <w:tabs>
        <w:tab w:val="center" w:pos="4680"/>
        <w:tab w:val="right" w:pos="9360"/>
      </w:tabs>
      <w:spacing w:after="0"/>
    </w:pPr>
  </w:style>
  <w:style w:type="character" w:customStyle="1" w:styleId="HeaderChar">
    <w:name w:val="Header Char"/>
    <w:basedOn w:val="DefaultParagraphFont"/>
    <w:link w:val="Header"/>
    <w:uiPriority w:val="99"/>
    <w:semiHidden/>
    <w:rsid w:val="003812BB"/>
    <w:rPr>
      <w:rFonts w:ascii="Times New Roman" w:eastAsia="MS Mincho" w:hAnsi="Times New Roman" w:cs="Times New Roman"/>
      <w:sz w:val="20"/>
      <w:szCs w:val="20"/>
      <w:lang w:val="en-GB"/>
    </w:rPr>
  </w:style>
  <w:style w:type="paragraph" w:styleId="List">
    <w:name w:val="List"/>
    <w:basedOn w:val="Normal"/>
    <w:uiPriority w:val="99"/>
    <w:semiHidden/>
    <w:unhideWhenUsed/>
    <w:rsid w:val="003812BB"/>
    <w:pPr>
      <w:ind w:left="360" w:hanging="360"/>
      <w:contextualSpacing/>
    </w:pPr>
  </w:style>
  <w:style w:type="paragraph" w:styleId="BalloonText">
    <w:name w:val="Balloon Text"/>
    <w:basedOn w:val="Normal"/>
    <w:link w:val="BalloonTextChar"/>
    <w:uiPriority w:val="99"/>
    <w:semiHidden/>
    <w:unhideWhenUsed/>
    <w:rsid w:val="003718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859"/>
    <w:rPr>
      <w:rFonts w:ascii="Segoe UI" w:eastAsia="MS Mincho" w:hAnsi="Segoe UI" w:cs="Segoe UI"/>
      <w:sz w:val="18"/>
      <w:szCs w:val="18"/>
      <w:lang w:val="en-GB"/>
    </w:rPr>
  </w:style>
  <w:style w:type="paragraph" w:styleId="NormalWeb">
    <w:name w:val="Normal (Web)"/>
    <w:basedOn w:val="Normal"/>
    <w:uiPriority w:val="99"/>
    <w:semiHidden/>
    <w:unhideWhenUsed/>
    <w:rsid w:val="00081B1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71737">
      <w:bodyDiv w:val="1"/>
      <w:marLeft w:val="0"/>
      <w:marRight w:val="0"/>
      <w:marTop w:val="0"/>
      <w:marBottom w:val="0"/>
      <w:divBdr>
        <w:top w:val="none" w:sz="0" w:space="0" w:color="auto"/>
        <w:left w:val="none" w:sz="0" w:space="0" w:color="auto"/>
        <w:bottom w:val="none" w:sz="0" w:space="0" w:color="auto"/>
        <w:right w:val="none" w:sz="0" w:space="0" w:color="auto"/>
      </w:divBdr>
      <w:divsChild>
        <w:div w:id="1990478590">
          <w:marLeft w:val="360"/>
          <w:marRight w:val="0"/>
          <w:marTop w:val="200"/>
          <w:marBottom w:val="0"/>
          <w:divBdr>
            <w:top w:val="none" w:sz="0" w:space="0" w:color="auto"/>
            <w:left w:val="none" w:sz="0" w:space="0" w:color="auto"/>
            <w:bottom w:val="none" w:sz="0" w:space="0" w:color="auto"/>
            <w:right w:val="none" w:sz="0" w:space="0" w:color="auto"/>
          </w:divBdr>
        </w:div>
      </w:divsChild>
    </w:div>
    <w:div w:id="312293387">
      <w:bodyDiv w:val="1"/>
      <w:marLeft w:val="0"/>
      <w:marRight w:val="0"/>
      <w:marTop w:val="0"/>
      <w:marBottom w:val="0"/>
      <w:divBdr>
        <w:top w:val="none" w:sz="0" w:space="0" w:color="auto"/>
        <w:left w:val="none" w:sz="0" w:space="0" w:color="auto"/>
        <w:bottom w:val="none" w:sz="0" w:space="0" w:color="auto"/>
        <w:right w:val="none" w:sz="0" w:space="0" w:color="auto"/>
      </w:divBdr>
    </w:div>
    <w:div w:id="585116312">
      <w:bodyDiv w:val="1"/>
      <w:marLeft w:val="0"/>
      <w:marRight w:val="0"/>
      <w:marTop w:val="0"/>
      <w:marBottom w:val="0"/>
      <w:divBdr>
        <w:top w:val="none" w:sz="0" w:space="0" w:color="auto"/>
        <w:left w:val="none" w:sz="0" w:space="0" w:color="auto"/>
        <w:bottom w:val="none" w:sz="0" w:space="0" w:color="auto"/>
        <w:right w:val="none" w:sz="0" w:space="0" w:color="auto"/>
      </w:divBdr>
    </w:div>
    <w:div w:id="1156528529">
      <w:bodyDiv w:val="1"/>
      <w:marLeft w:val="0"/>
      <w:marRight w:val="0"/>
      <w:marTop w:val="0"/>
      <w:marBottom w:val="0"/>
      <w:divBdr>
        <w:top w:val="none" w:sz="0" w:space="0" w:color="auto"/>
        <w:left w:val="none" w:sz="0" w:space="0" w:color="auto"/>
        <w:bottom w:val="none" w:sz="0" w:space="0" w:color="auto"/>
        <w:right w:val="none" w:sz="0" w:space="0" w:color="auto"/>
      </w:divBdr>
    </w:div>
    <w:div w:id="1307970473">
      <w:bodyDiv w:val="1"/>
      <w:marLeft w:val="0"/>
      <w:marRight w:val="0"/>
      <w:marTop w:val="0"/>
      <w:marBottom w:val="0"/>
      <w:divBdr>
        <w:top w:val="none" w:sz="0" w:space="0" w:color="auto"/>
        <w:left w:val="none" w:sz="0" w:space="0" w:color="auto"/>
        <w:bottom w:val="none" w:sz="0" w:space="0" w:color="auto"/>
        <w:right w:val="none" w:sz="0" w:space="0" w:color="auto"/>
      </w:divBdr>
    </w:div>
    <w:div w:id="167229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2NQM6TFEKNAF-1113531484-578</_dlc_DocId>
    <_dlc_DocIdUrl xmlns="ad7e9c84-eee2-4f04-8dc4-d8da4998942e">
      <Url>https://sharepoint.qualcomm.com/corp/standards/3GPP/RAN4/_layouts/15/DocIdRedir.aspx?ID=2NQM6TFEKNAF-1113531484-578</Url>
      <Description>2NQM6TFEKNAF-1113531484-578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13C60-2313-40AB-8480-88CDDC41E873}">
  <ds:schemaRefs>
    <ds:schemaRef ds:uri="http://schemas.microsoft.com/sharepoint/events"/>
  </ds:schemaRefs>
</ds:datastoreItem>
</file>

<file path=customXml/itemProps2.xml><?xml version="1.0" encoding="utf-8"?>
<ds:datastoreItem xmlns:ds="http://schemas.openxmlformats.org/officeDocument/2006/customXml" ds:itemID="{0BEAF5FC-6692-481E-BC58-BD23B985A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8F089-AF4F-4F99-AA09-2E6A486940B4}">
  <ds:schemaRefs>
    <ds:schemaRef ds:uri="http://schemas.microsoft.com/office/2006/metadata/properties"/>
    <ds:schemaRef ds:uri="http://schemas.microsoft.com/office/infopath/2007/PartnerControls"/>
    <ds:schemaRef ds:uri="ad7e9c84-eee2-4f04-8dc4-d8da4998942e"/>
  </ds:schemaRefs>
</ds:datastoreItem>
</file>

<file path=customXml/itemProps4.xml><?xml version="1.0" encoding="utf-8"?>
<ds:datastoreItem xmlns:ds="http://schemas.openxmlformats.org/officeDocument/2006/customXml" ds:itemID="{EB6DC38B-8EFD-4CD6-ADC7-2A0A2087C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Prashant Sharma</cp:lastModifiedBy>
  <cp:revision>172</cp:revision>
  <dcterms:created xsi:type="dcterms:W3CDTF">2019-11-08T16:32:00Z</dcterms:created>
  <dcterms:modified xsi:type="dcterms:W3CDTF">2021-04-02T22:21:00Z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812d3b90-0106-4b78-a3a2-5a59bdc6b825</vt:lpwstr>
  </property>
</Properties>
</file>